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88" w:rsidRDefault="005F3688" w:rsidP="00F44DC2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7953F3" w:rsidRPr="00F44DC2" w:rsidRDefault="005F3688" w:rsidP="00F44DC2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 xml:space="preserve">LISTA DE </w:t>
      </w:r>
      <w:r w:rsidR="00DC0B01" w:rsidRPr="00F44DC2">
        <w:rPr>
          <w:rFonts w:ascii="Times New Roman" w:hAnsi="Times New Roman" w:cs="Times New Roman"/>
          <w:b/>
          <w:sz w:val="28"/>
          <w:szCs w:val="24"/>
          <w:lang w:val="ro-RO"/>
        </w:rPr>
        <w:t>INDICATORI PRIVIND COERENȚA POLITICĂ ÎN DOMENIUL MIGRAȚIEI ȘI DEZVOLTĂRII</w:t>
      </w:r>
    </w:p>
    <w:p w:rsidR="00DC0B01" w:rsidRDefault="00DC0B01" w:rsidP="00F44DC2">
      <w:pPr>
        <w:jc w:val="center"/>
        <w:rPr>
          <w:rFonts w:ascii="Times New Roman" w:hAnsi="Times New Roman" w:cs="Times New Roman"/>
          <w:i/>
          <w:sz w:val="28"/>
          <w:szCs w:val="24"/>
          <w:lang w:val="ro-RO"/>
        </w:rPr>
      </w:pPr>
      <w:r w:rsidRPr="00F44DC2">
        <w:rPr>
          <w:rFonts w:ascii="Times New Roman" w:hAnsi="Times New Roman" w:cs="Times New Roman"/>
          <w:i/>
          <w:sz w:val="28"/>
          <w:szCs w:val="24"/>
          <w:lang w:val="ro-RO"/>
        </w:rPr>
        <w:t>Țările de origine</w:t>
      </w:r>
      <w:bookmarkStart w:id="0" w:name="_GoBack"/>
      <w:bookmarkEnd w:id="0"/>
    </w:p>
    <w:p w:rsidR="00DC0B01" w:rsidRPr="00F44DC2" w:rsidRDefault="00DC0B0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4DC2">
        <w:rPr>
          <w:rFonts w:ascii="Times New Roman" w:hAnsi="Times New Roman" w:cs="Times New Roman"/>
          <w:b/>
          <w:sz w:val="24"/>
          <w:szCs w:val="24"/>
          <w:lang w:val="ro-RO"/>
        </w:rPr>
        <w:t>Obiectivul 1: Promovarea coerenței instituționale în domeniul migrației și dezvoltării</w:t>
      </w:r>
    </w:p>
    <w:tbl>
      <w:tblPr>
        <w:tblStyle w:val="Tabelgril"/>
        <w:tblW w:w="1081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31"/>
        <w:gridCol w:w="1620"/>
        <w:gridCol w:w="1710"/>
        <w:gridCol w:w="6451"/>
      </w:tblGrid>
      <w:tr w:rsidR="00E936DB" w:rsidRPr="00F44DC2" w:rsidTr="00CB76FD">
        <w:tc>
          <w:tcPr>
            <w:tcW w:w="1031" w:type="dxa"/>
            <w:shd w:val="clear" w:color="auto" w:fill="B6DDE8" w:themeFill="accent5" w:themeFillTint="66"/>
          </w:tcPr>
          <w:p w:rsidR="00E936DB" w:rsidRPr="00F44DC2" w:rsidRDefault="005F3688" w:rsidP="00E936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</w:t>
            </w:r>
            <w:r w:rsidR="00CB76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tor</w:t>
            </w:r>
            <w:r w:rsidR="00E936DB" w:rsidRPr="00F44D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nr.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E936DB" w:rsidRPr="00F44DC2" w:rsidRDefault="005F3688" w:rsidP="005F368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Descrie</w:t>
            </w:r>
            <w:r w:rsidR="00E936DB" w:rsidRPr="00F44D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 indicatorului</w:t>
            </w:r>
          </w:p>
        </w:tc>
        <w:tc>
          <w:tcPr>
            <w:tcW w:w="1710" w:type="dxa"/>
            <w:shd w:val="clear" w:color="auto" w:fill="B6DDE8" w:themeFill="accent5" w:themeFillTint="66"/>
          </w:tcPr>
          <w:p w:rsidR="00E936DB" w:rsidRPr="00F44DC2" w:rsidRDefault="00EF780B" w:rsidP="00E936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ind</w:t>
            </w:r>
            <w:r w:rsidR="00E936DB" w:rsidRPr="00F44D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icatorului</w:t>
            </w:r>
          </w:p>
        </w:tc>
        <w:tc>
          <w:tcPr>
            <w:tcW w:w="6451" w:type="dxa"/>
            <w:shd w:val="clear" w:color="auto" w:fill="B6DDE8" w:themeFill="accent5" w:themeFillTint="66"/>
          </w:tcPr>
          <w:p w:rsidR="00E936DB" w:rsidRDefault="005F3688" w:rsidP="004E13F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Măsurarea</w:t>
            </w:r>
            <w:r w:rsidR="00E936DB" w:rsidRPr="00F44D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indicatorului</w:t>
            </w:r>
          </w:p>
          <w:p w:rsidR="005F3688" w:rsidRDefault="005F3688" w:rsidP="004E13F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F3688" w:rsidRPr="00F44DC2" w:rsidRDefault="005F3688" w:rsidP="004E13F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36DB" w:rsidRPr="005F3688" w:rsidTr="00CB76FD">
        <w:tc>
          <w:tcPr>
            <w:tcW w:w="1031" w:type="dxa"/>
          </w:tcPr>
          <w:p w:rsidR="00E936DB" w:rsidRPr="00F44DC2" w:rsidRDefault="00E936DB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</w:tc>
        <w:tc>
          <w:tcPr>
            <w:tcW w:w="1620" w:type="dxa"/>
          </w:tcPr>
          <w:p w:rsidR="00E936DB" w:rsidRPr="00F44DC2" w:rsidRDefault="00EF780B" w:rsidP="00EF78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Angajament politic</w:t>
            </w:r>
          </w:p>
        </w:tc>
        <w:tc>
          <w:tcPr>
            <w:tcW w:w="1710" w:type="dxa"/>
          </w:tcPr>
          <w:p w:rsidR="00E936DB" w:rsidRPr="00F44DC2" w:rsidRDefault="00EF780B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E936DB" w:rsidRDefault="00EF780B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</w:t>
            </w:r>
            <w:r w:rsidR="00C31A8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oltarea este luată în considerare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drept un factor relevant în actualul plan/strategie de migrație a Guvernului.</w:t>
            </w:r>
          </w:p>
          <w:p w:rsidR="00F44DC2" w:rsidRPr="00F44DC2" w:rsidRDefault="00F44DC2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780B" w:rsidRPr="00F44DC2" w:rsidRDefault="00EF780B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EF780B" w:rsidRDefault="00EF780B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= obiective de dezvoltare </w:t>
            </w:r>
            <w:r w:rsidR="00C31A8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luate în considerare în planul/strategia de migrație</w:t>
            </w:r>
          </w:p>
          <w:p w:rsidR="005F3688" w:rsidRPr="00F44DC2" w:rsidRDefault="005F3688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1A84" w:rsidRPr="005F3688" w:rsidTr="00CB76FD"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</w:tc>
        <w:tc>
          <w:tcPr>
            <w:tcW w:w="1620" w:type="dxa"/>
          </w:tcPr>
          <w:p w:rsidR="00C31A84" w:rsidRPr="00F44DC2" w:rsidRDefault="00C31A84" w:rsidP="002974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Angajament politic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Default="00C31A8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Migrația este luată în considerare drept un factor relevant în dezvoltarea internă a planului/strategiei Guvernului (de ex. dezvoltarea industrială a țării).</w:t>
            </w:r>
          </w:p>
          <w:p w:rsidR="00F44DC2" w:rsidRPr="00F44DC2" w:rsidRDefault="00F44DC2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31A84" w:rsidRPr="00F44DC2" w:rsidRDefault="00C31A8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C31A84" w:rsidRPr="00F44DC2" w:rsidRDefault="00C31A8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migrația </w:t>
            </w:r>
            <w:r w:rsidR="005F36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menționată în planul/strategia de dezvoltare internă</w:t>
            </w:r>
          </w:p>
          <w:p w:rsidR="00C31A84" w:rsidRDefault="00C31A8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migra</w:t>
            </w:r>
            <w:r w:rsidR="005F36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este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definită ca o prioritate sau domeniu strategic în planul/strategia de dezvoltare internă</w:t>
            </w:r>
          </w:p>
          <w:p w:rsidR="005F3688" w:rsidRPr="00F44DC2" w:rsidRDefault="005F3688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1A84" w:rsidRPr="005F3688" w:rsidTr="00CB76FD">
        <w:trPr>
          <w:trHeight w:val="1709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:rsidR="00C31A84" w:rsidRPr="00F44DC2" w:rsidRDefault="00C31A84" w:rsidP="002530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(doar donatorilor </w:t>
            </w:r>
            <w:r w:rsidR="002530B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ODA</w:t>
            </w:r>
            <w:r w:rsidRPr="00F44DC2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)</w:t>
            </w:r>
          </w:p>
        </w:tc>
        <w:tc>
          <w:tcPr>
            <w:tcW w:w="1620" w:type="dxa"/>
          </w:tcPr>
          <w:p w:rsidR="00C31A84" w:rsidRPr="00F44DC2" w:rsidRDefault="00C31A84" w:rsidP="002974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Angajament politic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496AC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Țările donatoare </w:t>
            </w:r>
            <w:r w:rsidR="00C57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7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consideră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migrația drept un factor relevant în planul/strategia de dezvoltare externă (cooperarea) a Guvernului.</w:t>
            </w:r>
          </w:p>
          <w:p w:rsidR="00496AC4" w:rsidRPr="00F44DC2" w:rsidRDefault="00496AC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496AC4" w:rsidRPr="00F44DC2" w:rsidRDefault="00496AC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migrația este menționată în planul/strategia de dezvoltare externă (cooperarea) </w:t>
            </w:r>
          </w:p>
          <w:p w:rsidR="00496AC4" w:rsidRPr="00F44DC2" w:rsidRDefault="00800313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migrația definită drept o</w:t>
            </w:r>
            <w:r w:rsid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prioritate sau domeniul strategic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planul/strategia de dezvoltare externă (cooperarea).</w:t>
            </w:r>
          </w:p>
          <w:p w:rsidR="00496AC4" w:rsidRPr="00F44DC2" w:rsidRDefault="00496AC4" w:rsidP="00496A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1A84" w:rsidRPr="00F44DC2" w:rsidTr="00CB76FD"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1620" w:type="dxa"/>
          </w:tcPr>
          <w:p w:rsidR="00C31A84" w:rsidRPr="00F44DC2" w:rsidRDefault="00C31A84" w:rsidP="002974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Angajament politic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496AC4" w:rsidP="00496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ultimii doi ani, Guvernul a participat la forumuri</w:t>
            </w:r>
            <w:r w:rsidR="00F44DC2">
              <w:rPr>
                <w:rStyle w:val="Referinnotdesubsol"/>
                <w:rFonts w:ascii="Times New Roman" w:hAnsi="Times New Roman" w:cs="Times New Roman"/>
                <w:sz w:val="24"/>
                <w:szCs w:val="24"/>
                <w:lang w:val="ro-RO"/>
              </w:rPr>
              <w:footnoteReference w:id="1"/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 sau internaționale în domeniul migrației și dezvoltării</w:t>
            </w:r>
          </w:p>
          <w:p w:rsidR="00496AC4" w:rsidRPr="00F44DC2" w:rsidRDefault="00496AC4" w:rsidP="00496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nici o participare</w:t>
            </w:r>
          </w:p>
          <w:p w:rsidR="00496AC4" w:rsidRPr="00F44DC2" w:rsidRDefault="00496AC4" w:rsidP="00496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de la una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trei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participari</w:t>
            </w:r>
            <w:proofErr w:type="spellEnd"/>
          </w:p>
          <w:p w:rsidR="00496AC4" w:rsidRPr="00F44DC2" w:rsidRDefault="00496AC4" w:rsidP="00496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4 participări și mai multe</w:t>
            </w:r>
          </w:p>
        </w:tc>
      </w:tr>
      <w:tr w:rsidR="00C31A84" w:rsidRPr="005F3688" w:rsidTr="00CB76FD">
        <w:trPr>
          <w:trHeight w:val="938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</w:tc>
        <w:tc>
          <w:tcPr>
            <w:tcW w:w="1620" w:type="dxa"/>
          </w:tcPr>
          <w:p w:rsidR="00C31A84" w:rsidRPr="00F44DC2" w:rsidRDefault="00C31A84" w:rsidP="002974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Angajament politic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800313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Guvernul a ratificat Convenția ILO </w:t>
            </w:r>
            <w:r w:rsidR="00757211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migrația în scop de a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ngajare</w:t>
            </w:r>
            <w:r w:rsidR="00652F2B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97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1949</w:t>
            </w:r>
            <w:r w:rsidR="00757211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757211" w:rsidRPr="00F44DC2" w:rsidRDefault="00757211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757211" w:rsidRPr="00F44DC2" w:rsidRDefault="00757211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convenție ratificată</w:t>
            </w:r>
          </w:p>
          <w:p w:rsidR="00757211" w:rsidRPr="00F44DC2" w:rsidRDefault="00757211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convenția a fost ratificată și transpusă în legislația națională</w:t>
            </w:r>
          </w:p>
        </w:tc>
      </w:tr>
      <w:tr w:rsidR="00C31A84" w:rsidRPr="005F3688" w:rsidTr="00CB76FD"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31A84" w:rsidRPr="00F44DC2" w:rsidRDefault="00C31A84" w:rsidP="002974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Angajament politic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  <w:tcBorders>
              <w:left w:val="single" w:sz="4" w:space="0" w:color="auto"/>
            </w:tcBorders>
          </w:tcPr>
          <w:p w:rsidR="00C31A84" w:rsidRPr="00F44DC2" w:rsidRDefault="00757211" w:rsidP="00757211">
            <w:pPr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Guvernul</w:t>
            </w:r>
            <w:proofErr w:type="spellEnd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ratificat</w:t>
            </w:r>
            <w:proofErr w:type="spellEnd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Convenţia</w:t>
            </w:r>
            <w:proofErr w:type="spellEnd"/>
            <w:r w:rsidRPr="00F44DC2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ILO </w:t>
            </w:r>
            <w:proofErr w:type="spellStart"/>
            <w:r w:rsidRPr="00F44DC2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44DC2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C2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uncitorii</w:t>
            </w:r>
            <w:proofErr w:type="spellEnd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migranţi</w:t>
            </w:r>
            <w:proofErr w:type="spellEnd"/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F2B"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nr</w:t>
            </w:r>
            <w:proofErr w:type="spellEnd"/>
            <w:r w:rsidR="00652F2B"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. 143 </w:t>
            </w:r>
            <w:r w:rsidRPr="00F44DC2">
              <w:rPr>
                <w:rStyle w:val="Accentuat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din 1975 </w:t>
            </w:r>
          </w:p>
          <w:p w:rsidR="00757211" w:rsidRPr="00F44DC2" w:rsidRDefault="00757211" w:rsidP="007572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= nu</w:t>
            </w:r>
          </w:p>
          <w:p w:rsidR="00757211" w:rsidRPr="00F44DC2" w:rsidRDefault="00757211" w:rsidP="007572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5 =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convenție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ratificată</w:t>
            </w:r>
            <w:proofErr w:type="spellEnd"/>
          </w:p>
          <w:p w:rsidR="00757211" w:rsidRPr="00F44DC2" w:rsidRDefault="00757211" w:rsidP="007572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convenția a fost ratificată și transpusă în legislația națională</w:t>
            </w:r>
          </w:p>
        </w:tc>
      </w:tr>
      <w:tr w:rsidR="00C31A84" w:rsidRPr="005F3688" w:rsidTr="00CB76FD">
        <w:tc>
          <w:tcPr>
            <w:tcW w:w="1031" w:type="dxa"/>
            <w:tcBorders>
              <w:right w:val="single" w:sz="4" w:space="0" w:color="auto"/>
            </w:tcBorders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31A84" w:rsidRPr="00F44DC2" w:rsidRDefault="00C31A84" w:rsidP="002974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Angajament politic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  <w:tcBorders>
              <w:left w:val="single" w:sz="4" w:space="0" w:color="auto"/>
            </w:tcBorders>
          </w:tcPr>
          <w:p w:rsidR="00C31A84" w:rsidRPr="00F44DC2" w:rsidRDefault="00757211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Guvernul a ratificat Convenția ONU pentru protecția drepturilor tuturor muncitorilor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</w:t>
            </w:r>
            <w:r w:rsidR="00A56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granți</w:t>
            </w:r>
            <w:proofErr w:type="spellEnd"/>
            <w:r w:rsidR="00A56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ale membrilor familiilor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acestora din 1990</w:t>
            </w:r>
          </w:p>
          <w:p w:rsidR="00757211" w:rsidRPr="00F44DC2" w:rsidRDefault="00757211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57211" w:rsidRPr="00F44DC2" w:rsidRDefault="00757211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757211" w:rsidRPr="00F44DC2" w:rsidRDefault="00757211" w:rsidP="007572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convenție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ratificată</w:t>
            </w:r>
            <w:proofErr w:type="spellEnd"/>
          </w:p>
          <w:p w:rsidR="00757211" w:rsidRPr="00F44DC2" w:rsidRDefault="00757211" w:rsidP="00757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convenția a fost ratificată și transpusă în legislația națională</w:t>
            </w:r>
          </w:p>
        </w:tc>
      </w:tr>
      <w:tr w:rsidR="00C31A84" w:rsidRPr="00F44DC2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757211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Guvernul a alocat fonduri – sau fondurile canalizate ale donatorilor/alte surse de finanțare – pentru cercetarea în domeniul migrației și dezvoltării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efectuate de către grupuri de reflecție, mediul academic sau instituții guvernamentale autonome de cercetare.</w:t>
            </w:r>
          </w:p>
          <w:p w:rsidR="0000649C" w:rsidRPr="00F44DC2" w:rsidRDefault="0000649C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649C" w:rsidRPr="00F44DC2" w:rsidRDefault="0000649C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00649C" w:rsidRPr="00F44DC2" w:rsidRDefault="0000649C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C31A84" w:rsidRPr="005F3688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1.9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00649C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Țara a</w:t>
            </w:r>
            <w:r w:rsidR="00A56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ra</w:t>
            </w:r>
            <w:r w:rsidR="00A56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port național al migrației,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ar fi un profil</w:t>
            </w:r>
            <w:r w:rsidR="00A56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 </w:t>
            </w:r>
            <w:proofErr w:type="spellStart"/>
            <w:r w:rsidR="00A56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migrațional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(de ex. statistici privind piața muncii, de trecere a frontierei, vize de ieșire).</w:t>
            </w:r>
          </w:p>
          <w:p w:rsidR="0000649C" w:rsidRPr="00F44DC2" w:rsidRDefault="0000649C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00649C" w:rsidRPr="00F44DC2" w:rsidRDefault="0000649C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da (raport mai mare de 5 ani)</w:t>
            </w:r>
          </w:p>
          <w:p w:rsidR="0000649C" w:rsidRPr="00F44DC2" w:rsidRDefault="0000649C" w:rsidP="0000649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 (raport mai mic de 5 ani)</w:t>
            </w:r>
          </w:p>
        </w:tc>
      </w:tr>
      <w:tr w:rsidR="00C31A84" w:rsidRPr="00F44DC2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1.10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A56A89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Ministere 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autorități relevante au fost implicate în dezvoltarea raportului național al migrației.</w:t>
            </w:r>
          </w:p>
          <w:p w:rsidR="0099595D" w:rsidRDefault="0099595D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649C" w:rsidRPr="00F44DC2" w:rsidRDefault="0000649C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00649C" w:rsidRPr="00F44DC2" w:rsidRDefault="0000649C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C31A84" w:rsidRPr="005F3688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1.11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00649C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Guvernul a alocat fonduri pentru proiecte și programe care suportă migrația și dezvoltarea.</w:t>
            </w:r>
          </w:p>
          <w:p w:rsidR="0000649C" w:rsidRPr="00F44DC2" w:rsidRDefault="0000649C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Aceste proiecte și programe sunt definite ca acțiuni sau activități guvernamentale care au </w:t>
            </w:r>
            <w:r w:rsidR="00A56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scopul/scopurile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00649C" w:rsidRPr="00F44DC2" w:rsidRDefault="00A56A89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diasporei în transferul de cunoștințe, inițiative de consolidare a capacităților, proiecte locale de dezvoltare, investiții (investiții </w:t>
            </w:r>
            <w:r w:rsidR="005B1DC2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de creare</w:t>
            </w:r>
            <w:r w:rsidR="005B1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afaceri</w:t>
            </w:r>
            <w:r w:rsidR="005B1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și rețele profesionale în țările de origine.</w:t>
            </w:r>
          </w:p>
          <w:p w:rsidR="0000649C" w:rsidRPr="00F44DC2" w:rsidRDefault="0000649C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Facilitarea remitențelor (individuale și colective)</w:t>
            </w:r>
          </w:p>
          <w:p w:rsidR="0000649C" w:rsidRPr="00F44DC2" w:rsidRDefault="005B1DC2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Orientare a r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emitențele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spre investiții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productive</w:t>
            </w:r>
          </w:p>
          <w:p w:rsidR="0000649C" w:rsidRPr="00F44DC2" w:rsidRDefault="005B1DC2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Încuraja</w:t>
            </w:r>
            <w:r w:rsidR="0000649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circulația de cunoștințe </w:t>
            </w:r>
          </w:p>
          <w:p w:rsidR="0000649C" w:rsidRPr="00F44DC2" w:rsidRDefault="0000649C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1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1DC2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treningurilor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dezvoltării competențelor înainte de plecare</w:t>
            </w:r>
          </w:p>
          <w:p w:rsidR="00212F97" w:rsidRPr="00F44DC2" w:rsidRDefault="0000649C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Îmbunătățirea educației și competențelor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migranților</w:t>
            </w:r>
            <w:proofErr w:type="spellEnd"/>
          </w:p>
          <w:p w:rsidR="00212F97" w:rsidRPr="00F44DC2" w:rsidRDefault="0000649C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Stabilirea serviciilor pentru a ajuta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migranții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reîntorși de a se reintegra social și economic</w:t>
            </w:r>
          </w:p>
          <w:p w:rsidR="0000649C" w:rsidRPr="00F44DC2" w:rsidRDefault="0000649C" w:rsidP="0000649C">
            <w:pPr>
              <w:pStyle w:val="Listparagraf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Protejarea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migranților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străinătate</w:t>
            </w: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fondurile vin din partea donatorilor sau altor surse</w:t>
            </w: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fondurile sunt parțial sau în totalitate publice</w:t>
            </w:r>
          </w:p>
        </w:tc>
      </w:tr>
      <w:tr w:rsidR="00C31A84" w:rsidRPr="005F3688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1.12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451" w:type="dxa"/>
          </w:tcPr>
          <w:p w:rsidR="00C31A84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efectuate evaluări de impact asupra programelor în domeniul migrației și dezvoltării .</w:t>
            </w:r>
          </w:p>
          <w:p w:rsidR="0099595D" w:rsidRDefault="0099595D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 a fost efectuată nici o evaluare</w:t>
            </w: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 = evaluări efectuate mai mult de 2 ani în urmă</w:t>
            </w: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evaluări efectuate în ultimii 2 ani</w:t>
            </w:r>
          </w:p>
        </w:tc>
      </w:tr>
      <w:tr w:rsidR="00C31A84" w:rsidRPr="00F44DC2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1.13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451" w:type="dxa"/>
          </w:tcPr>
          <w:p w:rsidR="00C31A84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Existența unor comitete interinstituționale sau organe care lucrează în mod specific în domeniul migrației și dezvoltării.</w:t>
            </w: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212F97" w:rsidRPr="00F44DC2" w:rsidRDefault="00212F97" w:rsidP="00212F9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C31A84" w:rsidRPr="005F3688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1.14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212F9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Frecvența reuniunilor organelor care lucrează în domeniul migrației și dezvoltării.</w:t>
            </w:r>
          </w:p>
          <w:p w:rsidR="00212F97" w:rsidRPr="00F44DC2" w:rsidRDefault="00212F9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2F97" w:rsidRPr="00F44DC2" w:rsidRDefault="00212F9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nici o întrunire</w:t>
            </w:r>
          </w:p>
          <w:p w:rsidR="00212F97" w:rsidRPr="00F44DC2" w:rsidRDefault="00212F9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o data pe an</w:t>
            </w:r>
          </w:p>
          <w:p w:rsidR="00212F97" w:rsidRPr="00F44DC2" w:rsidRDefault="00212F9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 = mai mult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dată pe an</w:t>
            </w:r>
          </w:p>
        </w:tc>
      </w:tr>
      <w:tr w:rsidR="00C31A84" w:rsidRPr="005F3688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1.15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Default="0058626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Organul care lucrează în domeniul migrației și dezvoltării include ministere sectoriale (altele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Ministerul Muncii, Ministerul Afacerilor Externe și Ministerul Afacerilor Interne)</w:t>
            </w:r>
          </w:p>
          <w:p w:rsidR="0099595D" w:rsidRDefault="0099595D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9595D" w:rsidRPr="00F44DC2" w:rsidRDefault="0099595D" w:rsidP="009959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organul include unul sau puține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ministere sectoriale</w:t>
            </w:r>
          </w:p>
          <w:p w:rsidR="0099595D" w:rsidRPr="00F44DC2" w:rsidRDefault="0099595D" w:rsidP="009959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organul include două sau mai multe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ministere sectoriale</w:t>
            </w:r>
          </w:p>
          <w:p w:rsidR="0099595D" w:rsidRDefault="0099595D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organul include două sau mai multe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ministere sectoriale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administrațiile publice locale </w:t>
            </w:r>
          </w:p>
          <w:p w:rsidR="0099595D" w:rsidRPr="00F44DC2" w:rsidRDefault="0099595D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1A84" w:rsidRPr="00F44DC2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31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1.16</w:t>
            </w:r>
          </w:p>
        </w:tc>
        <w:tc>
          <w:tcPr>
            <w:tcW w:w="162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</w:t>
            </w:r>
          </w:p>
        </w:tc>
        <w:tc>
          <w:tcPr>
            <w:tcW w:w="1710" w:type="dxa"/>
          </w:tcPr>
          <w:p w:rsidR="00C31A84" w:rsidRPr="00F44DC2" w:rsidRDefault="00C31A84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451" w:type="dxa"/>
          </w:tcPr>
          <w:p w:rsidR="00C31A84" w:rsidRPr="00F44DC2" w:rsidRDefault="0058626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Organul care lucrează în domeniul migrației și dezvoltării permite participare</w:t>
            </w:r>
            <w:r w:rsidR="009959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semnificativă a părților  ne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guvernamentale, inclusiv mediul academic, societatea civilă și organizațiile internaționale.</w:t>
            </w:r>
          </w:p>
          <w:p w:rsidR="00586267" w:rsidRPr="00F44DC2" w:rsidRDefault="0058626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86267" w:rsidRPr="00F44DC2" w:rsidRDefault="0058626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586267" w:rsidRPr="00F44DC2" w:rsidRDefault="00586267" w:rsidP="00E9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</w:tbl>
    <w:p w:rsidR="00586267" w:rsidRPr="0099595D" w:rsidRDefault="00586267" w:rsidP="0099595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595D">
        <w:rPr>
          <w:rFonts w:ascii="Times New Roman" w:hAnsi="Times New Roman" w:cs="Times New Roman"/>
          <w:b/>
          <w:sz w:val="28"/>
          <w:szCs w:val="28"/>
          <w:lang w:val="ro-RO"/>
        </w:rPr>
        <w:t>Obiectivul 2: Reducerea costurilor migrației</w:t>
      </w:r>
    </w:p>
    <w:tbl>
      <w:tblPr>
        <w:tblStyle w:val="Tabelgril"/>
        <w:tblW w:w="10774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6521"/>
      </w:tblGrid>
      <w:tr w:rsidR="00586267" w:rsidRPr="00F44DC2" w:rsidTr="00CB76FD">
        <w:tc>
          <w:tcPr>
            <w:tcW w:w="993" w:type="dxa"/>
            <w:shd w:val="clear" w:color="auto" w:fill="B6DDE8" w:themeFill="accent5" w:themeFillTint="66"/>
          </w:tcPr>
          <w:p w:rsidR="00586267" w:rsidRPr="00F44DC2" w:rsidRDefault="00586267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</w:t>
            </w:r>
            <w:r w:rsidR="00CB76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nr.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586267" w:rsidRPr="00F44DC2" w:rsidRDefault="00586267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 de politici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586267" w:rsidRPr="00F44DC2" w:rsidRDefault="00586267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indicatorului</w:t>
            </w:r>
          </w:p>
        </w:tc>
        <w:tc>
          <w:tcPr>
            <w:tcW w:w="6521" w:type="dxa"/>
            <w:shd w:val="clear" w:color="auto" w:fill="B6DDE8" w:themeFill="accent5" w:themeFillTint="66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Măsurarea indicatorului</w:t>
            </w:r>
          </w:p>
        </w:tc>
      </w:tr>
      <w:tr w:rsidR="00586267" w:rsidRPr="005F3688" w:rsidTr="00CB76FD">
        <w:tc>
          <w:tcPr>
            <w:tcW w:w="993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1559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Migrație</w:t>
            </w:r>
          </w:p>
        </w:tc>
        <w:tc>
          <w:tcPr>
            <w:tcW w:w="1701" w:type="dxa"/>
          </w:tcPr>
          <w:p w:rsidR="00586267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Există </w:t>
            </w:r>
            <w:r w:rsidR="00A356A5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treninguri</w:t>
            </w:r>
            <w:r w:rsidR="00A3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sau cursuri </w:t>
            </w:r>
            <w:r w:rsidR="00A356A5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migranți </w:t>
            </w:r>
            <w:r w:rsidR="00A3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oferite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înainte de plecare, care </w:t>
            </w:r>
            <w:r w:rsidR="0032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oferă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</w:t>
            </w:r>
            <w:r w:rsidR="0032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cu privire la drepturi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contractele de muncă și condițiile generale de lucru și trai în țara gazdă.</w:t>
            </w:r>
            <w:r w:rsidR="00A3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E13FE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E13FE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4E13FE" w:rsidRPr="00F44DC2" w:rsidRDefault="004E13FE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5= </w:t>
            </w:r>
            <w:r w:rsidR="00652F2B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există </w:t>
            </w:r>
            <w:r w:rsidR="00321653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treninguri</w:t>
            </w:r>
            <w:r w:rsidR="00652F2B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pregătire pentru lucrătorii migranți</w:t>
            </w:r>
          </w:p>
          <w:p w:rsidR="00652F2B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= există </w:t>
            </w:r>
            <w:r w:rsidR="00321653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treninguri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pregătire pentru lucrătorii migranți și alte categorii de migranți</w:t>
            </w:r>
          </w:p>
        </w:tc>
      </w:tr>
      <w:tr w:rsidR="00586267" w:rsidRPr="00F44DC2" w:rsidTr="00CB76FD">
        <w:tc>
          <w:tcPr>
            <w:tcW w:w="993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1559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Migrație</w:t>
            </w:r>
          </w:p>
        </w:tc>
        <w:tc>
          <w:tcPr>
            <w:tcW w:w="1701" w:type="dxa"/>
          </w:tcPr>
          <w:p w:rsidR="00586267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586267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Costurile pașapoartelor este mai </w:t>
            </w:r>
            <w:r w:rsidR="0032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puțin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decît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1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  <w:r w:rsidR="00321653">
              <w:rPr>
                <w:rStyle w:val="Referinnotdesubsol"/>
                <w:rFonts w:ascii="Times New Roman" w:hAnsi="Times New Roman" w:cs="Times New Roman"/>
                <w:sz w:val="24"/>
                <w:szCs w:val="24"/>
                <w:lang w:val="ro-RO"/>
              </w:rPr>
              <w:footnoteReference w:id="2"/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venitul anual pe cap de locuitor.</w:t>
            </w:r>
          </w:p>
          <w:p w:rsidR="00652F2B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2F2B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652F2B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586267" w:rsidRPr="005F3688" w:rsidTr="00CB76FD">
        <w:tc>
          <w:tcPr>
            <w:tcW w:w="993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1559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Migrație</w:t>
            </w:r>
          </w:p>
        </w:tc>
        <w:tc>
          <w:tcPr>
            <w:tcW w:w="1701" w:type="dxa"/>
          </w:tcPr>
          <w:p w:rsidR="00586267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586267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există vize de ieșire.</w:t>
            </w:r>
          </w:p>
          <w:p w:rsidR="00652F2B" w:rsidRPr="00F44DC2" w:rsidRDefault="00B761D1" w:rsidP="00B761D1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52F2B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existența vizelor de ieșire</w:t>
            </w:r>
          </w:p>
          <w:p w:rsidR="00652F2B" w:rsidRPr="00F44DC2" w:rsidRDefault="00652F2B" w:rsidP="00652F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nu există vize de ieșire</w:t>
            </w:r>
          </w:p>
        </w:tc>
      </w:tr>
      <w:tr w:rsidR="00586267" w:rsidRPr="005F3688" w:rsidTr="00CB76FD">
        <w:tc>
          <w:tcPr>
            <w:tcW w:w="993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1559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Muncă</w:t>
            </w:r>
          </w:p>
        </w:tc>
        <w:tc>
          <w:tcPr>
            <w:tcW w:w="1701" w:type="dxa"/>
          </w:tcPr>
          <w:p w:rsidR="00586267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521" w:type="dxa"/>
          </w:tcPr>
          <w:p w:rsidR="00586267" w:rsidRPr="00F44DC2" w:rsidRDefault="00652F2B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Guvernul a r</w:t>
            </w:r>
            <w:r w:rsidR="00652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atificat Convenția ILO privind a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gențiile private de ocupare a forței de muncă nr. 181 din 1997</w:t>
            </w:r>
          </w:p>
          <w:p w:rsidR="00652F2B" w:rsidRPr="00F44DC2" w:rsidRDefault="00652F2B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652F2B" w:rsidRPr="00F44DC2" w:rsidRDefault="00A17D93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convenție</w:t>
            </w:r>
            <w:r w:rsidR="00652F2B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ratificată</w:t>
            </w:r>
          </w:p>
          <w:p w:rsidR="00652F2B" w:rsidRPr="00F44DC2" w:rsidRDefault="00652F2B" w:rsidP="00642B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10 = </w:t>
            </w:r>
            <w:r w:rsidR="00642B5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convenția a fost ratificată și transpusă în legislația națională</w:t>
            </w:r>
          </w:p>
        </w:tc>
      </w:tr>
      <w:tr w:rsidR="00586267" w:rsidRPr="00F44DC2" w:rsidTr="00CB76FD">
        <w:tc>
          <w:tcPr>
            <w:tcW w:w="993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2.5</w:t>
            </w:r>
          </w:p>
        </w:tc>
        <w:tc>
          <w:tcPr>
            <w:tcW w:w="1559" w:type="dxa"/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6267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6267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Cadrul de reglementare pentru agențiile de recrutare </w:t>
            </w:r>
            <w:r w:rsidR="00A17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vigoare, d</w:t>
            </w:r>
            <w:r w:rsidR="00A17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ex. existența agenției de moni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torizare.</w:t>
            </w: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586267" w:rsidRPr="005F3688" w:rsidTr="00CB76FD">
        <w:tc>
          <w:tcPr>
            <w:tcW w:w="993" w:type="dxa"/>
            <w:tcBorders>
              <w:right w:val="single" w:sz="4" w:space="0" w:color="auto"/>
            </w:tcBorders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267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6267" w:rsidRPr="00F44DC2" w:rsidRDefault="00642B54" w:rsidP="00642B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Nici o taxă de recrutare pentru migranți. </w:t>
            </w:r>
          </w:p>
          <w:p w:rsidR="00642B54" w:rsidRPr="00F44DC2" w:rsidRDefault="00642B54" w:rsidP="00642B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 = </w:t>
            </w:r>
            <w:r w:rsidR="00A17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migranți</w:t>
            </w:r>
          </w:p>
          <w:p w:rsidR="00642B54" w:rsidRPr="00F44DC2" w:rsidRDefault="00642B54" w:rsidP="00642B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taxele percepute sunt limitate prin lege</w:t>
            </w:r>
          </w:p>
          <w:p w:rsidR="00642B54" w:rsidRPr="00F44DC2" w:rsidRDefault="00642B54" w:rsidP="00A17D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= nici </w:t>
            </w:r>
            <w:r w:rsidR="00A17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 cost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migranți</w:t>
            </w:r>
          </w:p>
        </w:tc>
      </w:tr>
      <w:tr w:rsidR="00586267" w:rsidRPr="00F44DC2" w:rsidTr="00CB76FD">
        <w:tc>
          <w:tcPr>
            <w:tcW w:w="993" w:type="dxa"/>
            <w:tcBorders>
              <w:right w:val="single" w:sz="4" w:space="0" w:color="auto"/>
            </w:tcBorders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267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267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86267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Există mecanisme pentru recunoașterea certificatelor, </w:t>
            </w:r>
            <w:r w:rsidR="00057F42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diplomelor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competențelor </w:t>
            </w:r>
            <w:r w:rsidR="00057F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străinătate (de ex. cadru de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calificare și acorduri de recunoaștere reciprocă).</w:t>
            </w: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4E13FE" w:rsidRPr="005F3688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993" w:type="dxa"/>
          </w:tcPr>
          <w:p w:rsidR="004E13FE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</w:t>
            </w:r>
          </w:p>
        </w:tc>
        <w:tc>
          <w:tcPr>
            <w:tcW w:w="1559" w:type="dxa"/>
          </w:tcPr>
          <w:p w:rsidR="004E13FE" w:rsidRPr="00F44DC2" w:rsidRDefault="004E13FE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Impozitare</w:t>
            </w:r>
          </w:p>
        </w:tc>
        <w:tc>
          <w:tcPr>
            <w:tcW w:w="1701" w:type="dxa"/>
          </w:tcPr>
          <w:p w:rsidR="004E13FE" w:rsidRPr="00F44DC2" w:rsidRDefault="004E13FE" w:rsidP="004E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4E13FE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Guvernul a încheiat acorduri cu principalele țări de destinație pentru a evita dubla taxare.</w:t>
            </w: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nici un acord cu principalele țări de destinație</w:t>
            </w:r>
          </w:p>
          <w:p w:rsidR="00642B54" w:rsidRPr="00F44DC2" w:rsidRDefault="00642B54" w:rsidP="004E13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acorduri cu principalele țări de destinație</w:t>
            </w:r>
          </w:p>
        </w:tc>
      </w:tr>
    </w:tbl>
    <w:p w:rsidR="00642B54" w:rsidRPr="001C5FFD" w:rsidRDefault="00642B54" w:rsidP="00CB76F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C5F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3: Protejarea drepturilor </w:t>
      </w:r>
      <w:proofErr w:type="spellStart"/>
      <w:r w:rsidRPr="001C5FFD">
        <w:rPr>
          <w:rFonts w:ascii="Times New Roman" w:hAnsi="Times New Roman" w:cs="Times New Roman"/>
          <w:b/>
          <w:sz w:val="24"/>
          <w:szCs w:val="24"/>
          <w:lang w:val="ro-RO"/>
        </w:rPr>
        <w:t>migranților</w:t>
      </w:r>
      <w:proofErr w:type="spellEnd"/>
      <w:r w:rsidRPr="001C5F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</w:t>
      </w:r>
      <w:r w:rsidR="00057F42" w:rsidRPr="001C5FFD">
        <w:rPr>
          <w:rFonts w:ascii="Times New Roman" w:hAnsi="Times New Roman" w:cs="Times New Roman"/>
          <w:b/>
          <w:sz w:val="24"/>
          <w:szCs w:val="24"/>
          <w:lang w:val="ro-RO"/>
        </w:rPr>
        <w:t>familiilor</w:t>
      </w:r>
      <w:r w:rsidRPr="001C5F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lor</w:t>
      </w:r>
    </w:p>
    <w:tbl>
      <w:tblPr>
        <w:tblStyle w:val="Tabelgril"/>
        <w:tblW w:w="10774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6521"/>
      </w:tblGrid>
      <w:tr w:rsidR="001C5FFD" w:rsidRPr="00F44DC2" w:rsidTr="00CB76FD">
        <w:tc>
          <w:tcPr>
            <w:tcW w:w="993" w:type="dxa"/>
            <w:shd w:val="clear" w:color="auto" w:fill="B6DDE8" w:themeFill="accent5" w:themeFillTint="66"/>
          </w:tcPr>
          <w:p w:rsidR="00642B54" w:rsidRPr="00F44DC2" w:rsidRDefault="00642B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</w:t>
            </w:r>
            <w:r w:rsidR="00CB76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nr.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 de politici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indicatorului</w:t>
            </w:r>
          </w:p>
        </w:tc>
        <w:tc>
          <w:tcPr>
            <w:tcW w:w="6521" w:type="dxa"/>
            <w:shd w:val="clear" w:color="auto" w:fill="B6DDE8" w:themeFill="accent5" w:themeFillTint="66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Măsurarea indicatorului</w:t>
            </w:r>
          </w:p>
        </w:tc>
      </w:tr>
      <w:tr w:rsidR="001C5FFD" w:rsidRPr="00F44DC2" w:rsidTr="00CB76FD">
        <w:tc>
          <w:tcPr>
            <w:tcW w:w="993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1559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Afacerile externe</w:t>
            </w:r>
          </w:p>
        </w:tc>
        <w:tc>
          <w:tcPr>
            <w:tcW w:w="1701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Serviciile consulare în principalele țări de destinație includ un mecanism de protecție a drepturilor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migranților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(de </w:t>
            </w:r>
            <w:r w:rsidR="00057F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 atașații de muncă sau linii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fierbinți).</w:t>
            </w: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1C5FFD" w:rsidRPr="005F3688" w:rsidTr="00CB76FD">
        <w:tc>
          <w:tcPr>
            <w:tcW w:w="993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1559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Securitatea socială</w:t>
            </w:r>
          </w:p>
        </w:tc>
        <w:tc>
          <w:tcPr>
            <w:tcW w:w="1701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642B54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Țara are acorduri de portabilitate a pensiilor cu principalele țări de destinație.</w:t>
            </w: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nici un acord cu principalele țări de destinație</w:t>
            </w: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sunt acorduri cu principalele țări de destinație</w:t>
            </w:r>
          </w:p>
        </w:tc>
      </w:tr>
    </w:tbl>
    <w:p w:rsidR="00B612B7" w:rsidRPr="001C5FFD" w:rsidRDefault="00B612B7" w:rsidP="00CB76F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C5F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4: Promovarea integrării și reintegrării a </w:t>
      </w:r>
      <w:proofErr w:type="spellStart"/>
      <w:r w:rsidRPr="001C5FFD">
        <w:rPr>
          <w:rFonts w:ascii="Times New Roman" w:hAnsi="Times New Roman" w:cs="Times New Roman"/>
          <w:b/>
          <w:sz w:val="24"/>
          <w:szCs w:val="24"/>
          <w:lang w:val="ro-RO"/>
        </w:rPr>
        <w:t>migranților</w:t>
      </w:r>
      <w:proofErr w:type="spellEnd"/>
    </w:p>
    <w:tbl>
      <w:tblPr>
        <w:tblStyle w:val="Tabelgril"/>
        <w:tblW w:w="10774" w:type="dxa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6521"/>
      </w:tblGrid>
      <w:tr w:rsidR="00B612B7" w:rsidRPr="00F44DC2" w:rsidTr="00CB76FD">
        <w:tc>
          <w:tcPr>
            <w:tcW w:w="993" w:type="dxa"/>
            <w:shd w:val="clear" w:color="auto" w:fill="B6DDE8" w:themeFill="accent5" w:themeFillTint="66"/>
          </w:tcPr>
          <w:p w:rsidR="00B612B7" w:rsidRPr="00F44DC2" w:rsidRDefault="00B612B7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</w:t>
            </w:r>
            <w:r w:rsidR="00CB76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nr.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612B7" w:rsidRPr="00F44DC2" w:rsidRDefault="00B612B7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 de politici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B612B7" w:rsidRPr="00F44DC2" w:rsidRDefault="00B612B7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indicatorului</w:t>
            </w:r>
          </w:p>
        </w:tc>
        <w:tc>
          <w:tcPr>
            <w:tcW w:w="6521" w:type="dxa"/>
            <w:shd w:val="clear" w:color="auto" w:fill="B6DDE8" w:themeFill="accent5" w:themeFillTint="66"/>
          </w:tcPr>
          <w:p w:rsidR="00B612B7" w:rsidRPr="00F44DC2" w:rsidRDefault="00B612B7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Măsurarea indicatorului</w:t>
            </w:r>
          </w:p>
        </w:tc>
      </w:tr>
      <w:tr w:rsidR="00B612B7" w:rsidRPr="00F44DC2" w:rsidTr="00CB76FD">
        <w:tc>
          <w:tcPr>
            <w:tcW w:w="993" w:type="dxa"/>
          </w:tcPr>
          <w:p w:rsidR="00B612B7" w:rsidRPr="00F44DC2" w:rsidRDefault="00B612B7" w:rsidP="00057F42">
            <w:pPr>
              <w:ind w:left="232" w:hanging="23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1559" w:type="dxa"/>
          </w:tcPr>
          <w:p w:rsidR="00B612B7" w:rsidRPr="00F44DC2" w:rsidRDefault="00B612B7" w:rsidP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Statutul </w:t>
            </w:r>
            <w:r w:rsidR="00057F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legal</w:t>
            </w:r>
          </w:p>
        </w:tc>
        <w:tc>
          <w:tcPr>
            <w:tcW w:w="1701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Dubla cetățenie este permisă.</w:t>
            </w: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posibilitate de a renunța la cetățenie</w:t>
            </w:r>
          </w:p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B612B7" w:rsidRPr="00F44DC2" w:rsidTr="00CB76FD">
        <w:tc>
          <w:tcPr>
            <w:tcW w:w="993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1559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Cercetare</w:t>
            </w:r>
          </w:p>
        </w:tc>
        <w:tc>
          <w:tcPr>
            <w:tcW w:w="1701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521" w:type="dxa"/>
          </w:tcPr>
          <w:p w:rsidR="00B612B7" w:rsidRPr="00F44DC2" w:rsidRDefault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date despre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întorși, divizați după sex, </w:t>
            </w:r>
            <w:proofErr w:type="spellStart"/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vîrstă</w:t>
            </w:r>
            <w:proofErr w:type="spellEnd"/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competențe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650EE" w:rsidRPr="00F44DC2" w:rsidRDefault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650EE" w:rsidRPr="00F44DC2" w:rsidRDefault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nici o statistică</w:t>
            </w:r>
          </w:p>
          <w:p w:rsidR="000650EE" w:rsidRPr="00F44DC2" w:rsidRDefault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există statistici dar nu sunt d</w:t>
            </w:r>
            <w:r w:rsidR="00057F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iferențiate</w:t>
            </w:r>
          </w:p>
          <w:p w:rsidR="000650EE" w:rsidRPr="00F44DC2" w:rsidRDefault="000650EE" w:rsidP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statistici di</w:t>
            </w:r>
            <w:r w:rsidR="00057F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ferențiate</w:t>
            </w:r>
          </w:p>
        </w:tc>
      </w:tr>
      <w:tr w:rsidR="00B612B7" w:rsidRPr="00F44DC2" w:rsidTr="00CB76FD">
        <w:tc>
          <w:tcPr>
            <w:tcW w:w="993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1559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Cercetare</w:t>
            </w:r>
          </w:p>
        </w:tc>
        <w:tc>
          <w:tcPr>
            <w:tcW w:w="1701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521" w:type="dxa"/>
          </w:tcPr>
          <w:p w:rsidR="00B612B7" w:rsidRPr="00F44DC2" w:rsidRDefault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date disponibile despre migrați,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iferențiate pe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sex, </w:t>
            </w:r>
            <w:proofErr w:type="spellStart"/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vîstră</w:t>
            </w:r>
            <w:proofErr w:type="spellEnd"/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competențe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650EE" w:rsidRPr="00F44DC2" w:rsidRDefault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7F42" w:rsidRPr="00F44DC2" w:rsidRDefault="00057F42" w:rsidP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nici o statistică</w:t>
            </w:r>
          </w:p>
          <w:p w:rsidR="00057F42" w:rsidRPr="00F44DC2" w:rsidRDefault="00057F42" w:rsidP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există statistici dar nu sunt 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iferențiate</w:t>
            </w:r>
          </w:p>
          <w:p w:rsidR="000650EE" w:rsidRPr="00F44DC2" w:rsidRDefault="00057F42" w:rsidP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statistici di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ferențiate</w:t>
            </w:r>
          </w:p>
        </w:tc>
      </w:tr>
      <w:tr w:rsidR="00B612B7" w:rsidRPr="00F44DC2" w:rsidTr="00CB76FD">
        <w:tc>
          <w:tcPr>
            <w:tcW w:w="993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4.4</w:t>
            </w:r>
          </w:p>
        </w:tc>
        <w:tc>
          <w:tcPr>
            <w:tcW w:w="1559" w:type="dxa"/>
          </w:tcPr>
          <w:p w:rsidR="00B612B7" w:rsidRPr="00F44DC2" w:rsidRDefault="00B612B7" w:rsidP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 și pregătire</w:t>
            </w:r>
          </w:p>
        </w:tc>
        <w:tc>
          <w:tcPr>
            <w:tcW w:w="1701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Țara are mecanisme (așa ca acordurile de recunoaștere reciprocă) care promovează recunoașterea diplomelor și a competențelor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dobîndite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străinătate.</w:t>
            </w:r>
          </w:p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  <w:r w:rsidR="00057F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B612B7" w:rsidRPr="005F3688" w:rsidTr="00CB76FD">
        <w:tc>
          <w:tcPr>
            <w:tcW w:w="993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</w:t>
            </w:r>
          </w:p>
        </w:tc>
        <w:tc>
          <w:tcPr>
            <w:tcW w:w="1559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701" w:type="dxa"/>
          </w:tcPr>
          <w:p w:rsidR="00B612B7" w:rsidRPr="00F44DC2" w:rsidRDefault="00B61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B612B7" w:rsidRDefault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xistă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reintegrare și asistență (de ex. în domeniul ocupării forței de muncă, locuințelor și investițiilor) și sunt accesibile pentru toți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proofErr w:type="spellEnd"/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="000650EE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întorși, inclusiv cei repatriați.</w:t>
            </w:r>
          </w:p>
          <w:p w:rsidR="000E1733" w:rsidRDefault="000E17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1733" w:rsidRPr="00F44DC2" w:rsidRDefault="000E1733" w:rsidP="000E17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0E1733" w:rsidRPr="00F44DC2" w:rsidRDefault="000E1733" w:rsidP="000E17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xistă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reintegrare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doar pentru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reîntorși cu un anumit nivel de capital </w:t>
            </w:r>
          </w:p>
          <w:p w:rsidR="000E1733" w:rsidRDefault="000E1733" w:rsidP="000E17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xistă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reintegrare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toți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migranții</w:t>
            </w:r>
            <w:proofErr w:type="spellEnd"/>
          </w:p>
          <w:p w:rsidR="00057F42" w:rsidRPr="00F44DC2" w:rsidRDefault="00057F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650EE" w:rsidRPr="000E1733" w:rsidRDefault="000650EE" w:rsidP="00CB76F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1733">
        <w:rPr>
          <w:rFonts w:ascii="Times New Roman" w:hAnsi="Times New Roman" w:cs="Times New Roman"/>
          <w:b/>
          <w:sz w:val="24"/>
          <w:szCs w:val="24"/>
          <w:lang w:val="ro-RO"/>
        </w:rPr>
        <w:t>Obiectivul 5: Sporirea impactului de dezvoltare a migrației</w:t>
      </w:r>
    </w:p>
    <w:tbl>
      <w:tblPr>
        <w:tblStyle w:val="Tabelgril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6521"/>
      </w:tblGrid>
      <w:tr w:rsidR="000650EE" w:rsidRPr="00F44DC2" w:rsidTr="00CB76FD">
        <w:tc>
          <w:tcPr>
            <w:tcW w:w="993" w:type="dxa"/>
            <w:shd w:val="clear" w:color="auto" w:fill="B6DDE8" w:themeFill="accent5" w:themeFillTint="66"/>
          </w:tcPr>
          <w:p w:rsidR="000650EE" w:rsidRPr="00F44DC2" w:rsidRDefault="000650EE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</w:t>
            </w:r>
            <w:r w:rsidR="00CB76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nr.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0650EE" w:rsidRPr="00F44DC2" w:rsidRDefault="000650EE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 de politici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650EE" w:rsidRPr="00F44DC2" w:rsidRDefault="000650EE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indicatorului</w:t>
            </w:r>
          </w:p>
        </w:tc>
        <w:tc>
          <w:tcPr>
            <w:tcW w:w="6521" w:type="dxa"/>
            <w:shd w:val="clear" w:color="auto" w:fill="B6DDE8" w:themeFill="accent5" w:themeFillTint="66"/>
          </w:tcPr>
          <w:p w:rsidR="000650EE" w:rsidRPr="00F44DC2" w:rsidRDefault="000650EE" w:rsidP="00D61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Măsurarea indicatorului</w:t>
            </w:r>
          </w:p>
        </w:tc>
      </w:tr>
      <w:tr w:rsidR="000650EE" w:rsidRPr="00F44DC2" w:rsidTr="00CB76FD">
        <w:tc>
          <w:tcPr>
            <w:tcW w:w="993" w:type="dxa"/>
          </w:tcPr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1559" w:type="dxa"/>
          </w:tcPr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Remitențe</w:t>
            </w:r>
          </w:p>
        </w:tc>
        <w:tc>
          <w:tcPr>
            <w:tcW w:w="170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există parteneriate exclusive cu operatorii de transferuri bănești.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0650EE" w:rsidRPr="005F3688" w:rsidTr="00CB76FD">
        <w:tc>
          <w:tcPr>
            <w:tcW w:w="993" w:type="dxa"/>
          </w:tcPr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</w:tc>
        <w:tc>
          <w:tcPr>
            <w:tcW w:w="1559" w:type="dxa"/>
          </w:tcPr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Remitențe</w:t>
            </w:r>
          </w:p>
        </w:tc>
        <w:tc>
          <w:tcPr>
            <w:tcW w:w="170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există restricții sau impozitări pe fluxul de remitențe.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 = </w:t>
            </w:r>
            <w:r w:rsidR="000E1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da, 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există restricții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nu există restricții</w:t>
            </w:r>
          </w:p>
        </w:tc>
      </w:tr>
      <w:tr w:rsidR="000650EE" w:rsidRPr="00F44DC2" w:rsidTr="00CB76FD">
        <w:tc>
          <w:tcPr>
            <w:tcW w:w="993" w:type="dxa"/>
          </w:tcPr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5.3</w:t>
            </w:r>
          </w:p>
        </w:tc>
        <w:tc>
          <w:tcPr>
            <w:tcW w:w="1559" w:type="dxa"/>
          </w:tcPr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Remitențe</w:t>
            </w:r>
          </w:p>
        </w:tc>
        <w:tc>
          <w:tcPr>
            <w:tcW w:w="170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</w:t>
            </w:r>
          </w:p>
        </w:tc>
        <w:tc>
          <w:tcPr>
            <w:tcW w:w="652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c</w:t>
            </w:r>
            <w:r w:rsidR="000E1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analele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principale sunt deservite de cel puțin 3 furnizori.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0650EE" w:rsidRPr="00F44DC2" w:rsidTr="00CB76FD">
        <w:tc>
          <w:tcPr>
            <w:tcW w:w="993" w:type="dxa"/>
          </w:tcPr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5.4</w:t>
            </w:r>
          </w:p>
        </w:tc>
        <w:tc>
          <w:tcPr>
            <w:tcW w:w="1559" w:type="dxa"/>
          </w:tcPr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Remitențe</w:t>
            </w:r>
          </w:p>
        </w:tc>
        <w:tc>
          <w:tcPr>
            <w:tcW w:w="170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</w:t>
            </w:r>
          </w:p>
        </w:tc>
        <w:tc>
          <w:tcPr>
            <w:tcW w:w="652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Costurile de remitențe sunt reduse la o medie de 3% în fiecare c</w:t>
            </w:r>
            <w:r w:rsidR="000E1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principal prin concurența și </w:t>
            </w:r>
            <w:r w:rsidR="000E1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mai largă a tehnologiilor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mai mult de 5%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între 3% și 5%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3% și mai puțin</w:t>
            </w:r>
          </w:p>
        </w:tc>
      </w:tr>
      <w:tr w:rsidR="000650EE" w:rsidRPr="00F44DC2" w:rsidTr="00CB76FD">
        <w:tc>
          <w:tcPr>
            <w:tcW w:w="993" w:type="dxa"/>
          </w:tcPr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5.5</w:t>
            </w:r>
          </w:p>
        </w:tc>
        <w:tc>
          <w:tcPr>
            <w:tcW w:w="1559" w:type="dxa"/>
          </w:tcPr>
          <w:p w:rsidR="000650EE" w:rsidRPr="00F44DC2" w:rsidRDefault="005C0661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Incluziunea financiară</w:t>
            </w:r>
          </w:p>
        </w:tc>
        <w:tc>
          <w:tcPr>
            <w:tcW w:w="170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0650EE" w:rsidRPr="00F44DC2" w:rsidRDefault="005C0661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Instruirile</w:t>
            </w:r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domeniul financiar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 disponibile</w:t>
            </w:r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</w:t>
            </w:r>
            <w:proofErr w:type="spellEnd"/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proofErr w:type="spellStart"/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famiile</w:t>
            </w:r>
            <w:proofErr w:type="spellEnd"/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lor.</w:t>
            </w:r>
          </w:p>
          <w:p w:rsidR="009B4E58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9B4E58" w:rsidRPr="00F44DC2" w:rsidRDefault="005C0661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instruirile au ca grup țintă </w:t>
            </w:r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doar unele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categorii </w:t>
            </w:r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 inclusiv familiile </w:t>
            </w:r>
            <w:proofErr w:type="spellStart"/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migranților</w:t>
            </w:r>
            <w:proofErr w:type="spellEnd"/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:rsidR="009B4E58" w:rsidRPr="00F44DC2" w:rsidRDefault="009B4E58" w:rsidP="005C06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= instruirile sunt </w:t>
            </w:r>
            <w:r w:rsidR="005C06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toți</w:t>
            </w:r>
          </w:p>
        </w:tc>
      </w:tr>
      <w:tr w:rsidR="000650EE" w:rsidRPr="005F3688" w:rsidTr="00CB76FD">
        <w:tc>
          <w:tcPr>
            <w:tcW w:w="993" w:type="dxa"/>
          </w:tcPr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50EE" w:rsidRPr="00F44DC2" w:rsidRDefault="009B4E58" w:rsidP="005C066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Incluziun</w:t>
            </w:r>
            <w:r w:rsidR="005C06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 financiară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10D64" w:rsidRPr="00F44DC2" w:rsidRDefault="005C0661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Există produse</w:t>
            </w:r>
            <w:r w:rsidR="00A10D6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 care vizează sau includ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10D6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migranții</w:t>
            </w:r>
            <w:proofErr w:type="spellEnd"/>
            <w:r w:rsidR="00A10D6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(de ex. economii în valută străină, economii în moneda locală, produse de investiții).</w:t>
            </w: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una sau mai puține opțiuni de economisire</w:t>
            </w: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= 2 opțiuni de economisire</w:t>
            </w:r>
          </w:p>
          <w:p w:rsidR="000650EE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= 3 opțiuni de economisire </w:t>
            </w:r>
          </w:p>
        </w:tc>
      </w:tr>
      <w:tr w:rsidR="000650EE" w:rsidRPr="005F3688" w:rsidTr="00CB76FD">
        <w:tc>
          <w:tcPr>
            <w:tcW w:w="993" w:type="dxa"/>
            <w:tcBorders>
              <w:right w:val="single" w:sz="4" w:space="0" w:color="auto"/>
            </w:tcBorders>
          </w:tcPr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Drepturile de vot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50EE" w:rsidRPr="00F44DC2" w:rsidRDefault="00A10D64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Cetățenii care locuiesc în străinătate au drept de vot.</w:t>
            </w:r>
          </w:p>
          <w:p w:rsidR="00A10D64" w:rsidRPr="00F44DC2" w:rsidRDefault="00A10D64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10D64" w:rsidRPr="00F44DC2" w:rsidRDefault="00A10D64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 = nici un drept de vot</w:t>
            </w:r>
          </w:p>
          <w:p w:rsidR="00A10D64" w:rsidRPr="00F44DC2" w:rsidRDefault="00A10D64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dreptul de a vota </w:t>
            </w:r>
            <w:r w:rsidR="00E571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persoană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țara de origine</w:t>
            </w:r>
          </w:p>
          <w:p w:rsidR="00A10D64" w:rsidRPr="00F44DC2" w:rsidRDefault="00A10D64" w:rsidP="00E571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dreptul de a vota în străinătate</w:t>
            </w:r>
          </w:p>
        </w:tc>
      </w:tr>
      <w:tr w:rsidR="000650EE" w:rsidRPr="00F44DC2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993" w:type="dxa"/>
          </w:tcPr>
          <w:p w:rsidR="000650EE" w:rsidRPr="00F44DC2" w:rsidRDefault="000650EE" w:rsidP="000650EE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5.8</w:t>
            </w:r>
          </w:p>
          <w:p w:rsidR="000650EE" w:rsidRPr="00F44DC2" w:rsidRDefault="000650EE" w:rsidP="0006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0650EE" w:rsidRPr="00F44DC2" w:rsidRDefault="00E571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</w:t>
            </w:r>
            <w:r w:rsidR="009B4E58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diasporei</w:t>
            </w:r>
          </w:p>
          <w:p w:rsidR="000650EE" w:rsidRPr="00F44DC2" w:rsidRDefault="000650EE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0650EE" w:rsidRPr="00F44DC2" w:rsidRDefault="009B4E58" w:rsidP="00065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Intrare</w:t>
            </w:r>
          </w:p>
        </w:tc>
        <w:tc>
          <w:tcPr>
            <w:tcW w:w="6521" w:type="dxa"/>
          </w:tcPr>
          <w:p w:rsidR="000650EE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Guvernul are politici sau instrumente care </w:t>
            </w:r>
            <w:r w:rsidR="00E5718C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facilitează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transferul de competențe și cun</w:t>
            </w:r>
            <w:r w:rsidR="00E571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oștințe ale diasporei, în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țara de origine.</w:t>
            </w: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0650EE" w:rsidRPr="00F44DC2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993" w:type="dxa"/>
          </w:tcPr>
          <w:p w:rsidR="000650EE" w:rsidRPr="00F44DC2" w:rsidRDefault="000650EE" w:rsidP="000650EE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5.9</w:t>
            </w:r>
          </w:p>
        </w:tc>
        <w:tc>
          <w:tcPr>
            <w:tcW w:w="1559" w:type="dxa"/>
          </w:tcPr>
          <w:p w:rsidR="00E5718C" w:rsidRPr="00F44DC2" w:rsidRDefault="00E5718C" w:rsidP="00E571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diasporei</w:t>
            </w:r>
          </w:p>
          <w:p w:rsidR="000650EE" w:rsidRPr="00F44DC2" w:rsidRDefault="000650EE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0650EE" w:rsidRPr="00F44DC2" w:rsidRDefault="009B4E58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0650EE" w:rsidRDefault="00A10D64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Există un minister sau organ care lucrează asupra problemelor diasporei.</w:t>
            </w:r>
          </w:p>
          <w:p w:rsidR="00E5718C" w:rsidRPr="00F44DC2" w:rsidRDefault="00E5718C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10D64" w:rsidRPr="00F44DC2" w:rsidRDefault="00A10D64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A10D64" w:rsidRPr="00F44DC2" w:rsidRDefault="00A10D64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= da</w:t>
            </w:r>
          </w:p>
        </w:tc>
      </w:tr>
      <w:tr w:rsidR="000650EE" w:rsidRPr="005F3688" w:rsidTr="00CB7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993" w:type="dxa"/>
          </w:tcPr>
          <w:p w:rsidR="000650EE" w:rsidRPr="00F44DC2" w:rsidRDefault="000650EE" w:rsidP="000650EE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5.10</w:t>
            </w:r>
          </w:p>
        </w:tc>
        <w:tc>
          <w:tcPr>
            <w:tcW w:w="1559" w:type="dxa"/>
          </w:tcPr>
          <w:p w:rsidR="00E5718C" w:rsidRPr="00F44DC2" w:rsidRDefault="00E5718C" w:rsidP="00E571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</w:t>
            </w: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diasporei</w:t>
            </w:r>
          </w:p>
          <w:p w:rsidR="000650EE" w:rsidRPr="00F44DC2" w:rsidRDefault="000650EE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0650EE" w:rsidRPr="00F44DC2" w:rsidRDefault="009B4E58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Ieșire</w:t>
            </w:r>
          </w:p>
        </w:tc>
        <w:tc>
          <w:tcPr>
            <w:tcW w:w="6521" w:type="dxa"/>
          </w:tcPr>
          <w:p w:rsidR="000650EE" w:rsidRPr="00F44DC2" w:rsidRDefault="00E5718C" w:rsidP="00E571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Înafara serviciilor</w:t>
            </w:r>
            <w:r w:rsidR="00A10D6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consulare, guvernul oferă cetățenilor săi din străinătate servicii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="00A10D6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investiții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A10D64"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dezvoltarea comerțului în țara lor de origine.</w:t>
            </w:r>
          </w:p>
          <w:p w:rsidR="00A10D64" w:rsidRPr="00F44DC2" w:rsidRDefault="00A10D64" w:rsidP="000650E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= nu</w:t>
            </w: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 = servicii în conformitate cu nevoile de dezvoltare fie locale sau naționale </w:t>
            </w:r>
          </w:p>
          <w:p w:rsidR="00A10D64" w:rsidRPr="00F44DC2" w:rsidRDefault="00A10D64" w:rsidP="00A10D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= servicii în conformitate cu nevoile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atît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locale </w:t>
            </w:r>
            <w:proofErr w:type="spellStart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cît</w:t>
            </w:r>
            <w:proofErr w:type="spellEnd"/>
            <w:r w:rsidRPr="00F44D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naționale</w:t>
            </w:r>
          </w:p>
        </w:tc>
      </w:tr>
    </w:tbl>
    <w:p w:rsidR="00CB76FD" w:rsidRDefault="00CB76FD">
      <w:pPr>
        <w:rPr>
          <w:rFonts w:ascii="Times New Roman" w:hAnsi="Times New Roman" w:cs="Times New Roman"/>
          <w:b/>
          <w:sz w:val="32"/>
          <w:szCs w:val="24"/>
          <w:lang w:val="ro-RO"/>
        </w:rPr>
      </w:pPr>
      <w:r>
        <w:rPr>
          <w:rFonts w:ascii="Times New Roman" w:hAnsi="Times New Roman" w:cs="Times New Roman"/>
          <w:b/>
          <w:sz w:val="32"/>
          <w:szCs w:val="24"/>
          <w:lang w:val="ro-RO"/>
        </w:rPr>
        <w:br w:type="page"/>
      </w:r>
    </w:p>
    <w:p w:rsidR="001563D8" w:rsidRPr="001C5FFD" w:rsidRDefault="001563D8" w:rsidP="001C5FFD">
      <w:pPr>
        <w:jc w:val="center"/>
        <w:rPr>
          <w:rFonts w:ascii="Times New Roman" w:hAnsi="Times New Roman" w:cs="Times New Roman"/>
          <w:b/>
          <w:sz w:val="32"/>
          <w:szCs w:val="24"/>
          <w:lang w:val="ro-RO"/>
        </w:rPr>
      </w:pPr>
      <w:r w:rsidRPr="001C5FFD">
        <w:rPr>
          <w:rFonts w:ascii="Times New Roman" w:hAnsi="Times New Roman" w:cs="Times New Roman"/>
          <w:b/>
          <w:sz w:val="32"/>
          <w:szCs w:val="24"/>
          <w:lang w:val="ro-RO"/>
        </w:rPr>
        <w:lastRenderedPageBreak/>
        <w:t>Anexa 1</w:t>
      </w:r>
    </w:p>
    <w:p w:rsidR="001563D8" w:rsidRDefault="001563D8">
      <w:pPr>
        <w:rPr>
          <w:rFonts w:ascii="Times New Roman" w:hAnsi="Times New Roman" w:cs="Times New Roman"/>
          <w:sz w:val="28"/>
          <w:szCs w:val="24"/>
          <w:lang w:val="ro-RO"/>
        </w:rPr>
      </w:pPr>
      <w:r w:rsidRPr="00E5718C">
        <w:rPr>
          <w:rFonts w:ascii="Times New Roman" w:hAnsi="Times New Roman" w:cs="Times New Roman"/>
          <w:sz w:val="28"/>
          <w:szCs w:val="24"/>
          <w:lang w:val="ro-RO"/>
        </w:rPr>
        <w:t>Lista orientativă a forumurilor/evenimentelor în domeniul migrației și dezvoltării (2013-2015)</w:t>
      </w:r>
    </w:p>
    <w:p w:rsidR="00E5718C" w:rsidRPr="00E5718C" w:rsidRDefault="00E5718C">
      <w:pPr>
        <w:rPr>
          <w:rFonts w:ascii="Times New Roman" w:hAnsi="Times New Roman" w:cs="Times New Roman"/>
          <w:sz w:val="28"/>
          <w:szCs w:val="24"/>
          <w:lang w:val="ro-RO"/>
        </w:rPr>
      </w:pP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>Dialog la Nivel Înalt al ONU în domeniul Migrației și Dezvoltării Internaționale („HLD”) la New York (3 și 4 Octombrie 2013).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 xml:space="preserve">Al 7-lea Summit GFMD, organizat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Suedia pe </w:t>
      </w:r>
      <w:r w:rsidRPr="00ED20DD">
        <w:rPr>
          <w:rFonts w:ascii="Times New Roman" w:hAnsi="Times New Roman" w:cs="Times New Roman"/>
          <w:sz w:val="24"/>
          <w:szCs w:val="24"/>
          <w:lang w:val="ro-RO"/>
        </w:rPr>
        <w:t>14-16 Mai 2014.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 xml:space="preserve">Al Treilea Dialog Asia-UE în domeniul Migrației Forței de Muncă, 15-16 Octombrie 2014, Colombo Sri Lanka (Cele 11 țări membre ale Procesului Colombo și cele 28 de țări membre </w:t>
      </w:r>
      <w:r>
        <w:rPr>
          <w:rFonts w:ascii="Times New Roman" w:hAnsi="Times New Roman" w:cs="Times New Roman"/>
          <w:sz w:val="24"/>
          <w:szCs w:val="24"/>
          <w:lang w:val="ro-RO"/>
        </w:rPr>
        <w:t>UE</w:t>
      </w:r>
      <w:r w:rsidRPr="00ED20DD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>A Douăsprezecea Întâlnire de Coordonare a ONU în domeniul Migrației Internaționale, New York, 20-21 Februarie 2014.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 xml:space="preserve">Întâlnirea la Nivel </w:t>
      </w:r>
      <w:r w:rsidRPr="00E5718C">
        <w:rPr>
          <w:rFonts w:ascii="Times New Roman" w:hAnsi="Times New Roman" w:cs="Times New Roman"/>
          <w:sz w:val="24"/>
          <w:szCs w:val="24"/>
          <w:lang w:val="ro-RO"/>
        </w:rPr>
        <w:t>Înalt a OHCHR „Migrația</w:t>
      </w:r>
      <w:r w:rsidRPr="00ED20DD">
        <w:rPr>
          <w:rFonts w:ascii="Times New Roman" w:hAnsi="Times New Roman" w:cs="Times New Roman"/>
          <w:sz w:val="24"/>
          <w:szCs w:val="24"/>
          <w:lang w:val="ro-RO"/>
        </w:rPr>
        <w:t xml:space="preserve"> și drepturile omului: </w:t>
      </w:r>
      <w:r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Pr="00ED20DD">
        <w:rPr>
          <w:rFonts w:ascii="Times New Roman" w:hAnsi="Times New Roman" w:cs="Times New Roman"/>
          <w:sz w:val="24"/>
          <w:szCs w:val="24"/>
          <w:lang w:val="ro-RO"/>
        </w:rPr>
        <w:t xml:space="preserve"> Dialogul la Nivel Înalt în domeniul Migrației și Dezvoltării”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4 Septembrie 2013, </w:t>
      </w:r>
      <w:r w:rsidRPr="00ED20DD">
        <w:rPr>
          <w:rFonts w:ascii="Times New Roman" w:hAnsi="Times New Roman" w:cs="Times New Roman"/>
          <w:sz w:val="24"/>
          <w:szCs w:val="24"/>
          <w:lang w:val="ro-RO"/>
        </w:rPr>
        <w:t>Geneva.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>Dialogul de Experți la Nivel Înalt în domeniul Migrației în Agenda de Dezvoltare 2015, Stockholm, Suedia, 26 Februarie 2013.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>Forumul Politic la Nivel Înalt al OECD în domeniul Migrației 2014, 1 Decembrie  – 2 Decembrie 2014, Paris, Franța.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>A 4-a Conferință Ministerială Euro-Africană în domeniul Migrației și Dezvoltării, 27 Noiembrie 2014, Roma, Italia.</w:t>
      </w:r>
    </w:p>
    <w:p w:rsidR="00E5718C" w:rsidRPr="00ED20DD" w:rsidRDefault="00E5718C" w:rsidP="00E5718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D20DD">
        <w:rPr>
          <w:rFonts w:ascii="Times New Roman" w:hAnsi="Times New Roman" w:cs="Times New Roman"/>
          <w:sz w:val="24"/>
          <w:szCs w:val="24"/>
          <w:lang w:val="ro-RO"/>
        </w:rPr>
        <w:t>Forumului Global al Diasporei și Dezvoltării, 16-19 Iunie 2015, Milan, Italia.</w:t>
      </w:r>
    </w:p>
    <w:p w:rsidR="00E5718C" w:rsidRDefault="00E5718C" w:rsidP="009C59DF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5718C">
        <w:rPr>
          <w:rFonts w:ascii="Times New Roman" w:hAnsi="Times New Roman" w:cs="Times New Roman"/>
          <w:sz w:val="24"/>
          <w:szCs w:val="24"/>
          <w:lang w:val="ro-RO"/>
        </w:rPr>
        <w:t>Întâlnirea Globală a Experților în domeniul Migrației, în Agenda de Dezvoltare 2015, 28-29 Aprilie 2014, Dhaka, Bangladesh.</w:t>
      </w:r>
    </w:p>
    <w:p w:rsidR="00E5718C" w:rsidRPr="00E5718C" w:rsidRDefault="00E5718C" w:rsidP="009C59DF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5718C">
        <w:rPr>
          <w:rFonts w:ascii="Times New Roman" w:hAnsi="Times New Roman" w:cs="Times New Roman"/>
          <w:sz w:val="24"/>
          <w:szCs w:val="24"/>
          <w:lang w:val="ro-RO"/>
        </w:rPr>
        <w:t>Dialogul Internațional al OIM în domeniul Migrației, 7-8 Octombrie, Geneva, Elveția.</w:t>
      </w:r>
    </w:p>
    <w:sectPr w:rsidR="00E5718C" w:rsidRPr="00E5718C" w:rsidSect="00CB76FD">
      <w:pgSz w:w="11906" w:h="16838"/>
      <w:pgMar w:top="567" w:right="99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321" w:rsidRDefault="006A5321" w:rsidP="00F44DC2">
      <w:pPr>
        <w:spacing w:after="0" w:line="240" w:lineRule="auto"/>
      </w:pPr>
      <w:r>
        <w:separator/>
      </w:r>
    </w:p>
  </w:endnote>
  <w:endnote w:type="continuationSeparator" w:id="0">
    <w:p w:rsidR="006A5321" w:rsidRDefault="006A5321" w:rsidP="00F4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321" w:rsidRDefault="006A5321" w:rsidP="00F44DC2">
      <w:pPr>
        <w:spacing w:after="0" w:line="240" w:lineRule="auto"/>
      </w:pPr>
      <w:r>
        <w:separator/>
      </w:r>
    </w:p>
  </w:footnote>
  <w:footnote w:type="continuationSeparator" w:id="0">
    <w:p w:rsidR="006A5321" w:rsidRDefault="006A5321" w:rsidP="00F44DC2">
      <w:pPr>
        <w:spacing w:after="0" w:line="240" w:lineRule="auto"/>
      </w:pPr>
      <w:r>
        <w:continuationSeparator/>
      </w:r>
    </w:p>
  </w:footnote>
  <w:footnote w:id="1">
    <w:p w:rsidR="00F44DC2" w:rsidRPr="00F44DC2" w:rsidRDefault="00F44DC2" w:rsidP="00F44DC2">
      <w:pPr>
        <w:pStyle w:val="Textnotdesubsol"/>
        <w:rPr>
          <w:lang w:val="en-US"/>
        </w:rPr>
      </w:pPr>
      <w:r>
        <w:rPr>
          <w:rStyle w:val="Referinnotdesubsol"/>
        </w:rPr>
        <w:footnoteRef/>
      </w:r>
      <w:r w:rsidRPr="00F44DC2">
        <w:rPr>
          <w:lang w:val="en-US"/>
        </w:rPr>
        <w:t xml:space="preserve"> </w:t>
      </w:r>
      <w:proofErr w:type="spellStart"/>
      <w:r>
        <w:rPr>
          <w:lang w:val="en-US"/>
        </w:rPr>
        <w:t>Vezi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</w:t>
      </w:r>
      <w:proofErr w:type="spellStart"/>
      <w:proofErr w:type="gramStart"/>
      <w:r>
        <w:rPr>
          <w:lang w:val="en-US"/>
        </w:rPr>
        <w:t>pagina</w:t>
      </w:r>
      <w:proofErr w:type="spellEnd"/>
      <w:r>
        <w:rPr>
          <w:lang w:val="en-US"/>
        </w:rPr>
        <w:t xml:space="preserve"> ??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o </w:t>
      </w:r>
      <w:proofErr w:type="spellStart"/>
      <w:r>
        <w:rPr>
          <w:lang w:val="en-US"/>
        </w:rPr>
        <w:t>listă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orientativă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forumurilor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migrației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dezvoltării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rugăm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rețineță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listă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exhaustivă</w:t>
      </w:r>
      <w:proofErr w:type="spellEnd"/>
      <w:r w:rsidR="001C5FFD">
        <w:rPr>
          <w:lang w:val="en-US"/>
        </w:rPr>
        <w:t xml:space="preserve">, </w:t>
      </w:r>
      <w:proofErr w:type="spellStart"/>
      <w:r w:rsidR="001C5FFD">
        <w:rPr>
          <w:lang w:val="en-US"/>
        </w:rPr>
        <w:t>iar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noi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suntem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dornici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să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știm</w:t>
      </w:r>
      <w:proofErr w:type="spellEnd"/>
      <w:r w:rsidR="001C5FFD">
        <w:rPr>
          <w:lang w:val="en-US"/>
        </w:rPr>
        <w:t xml:space="preserve"> la </w:t>
      </w:r>
      <w:proofErr w:type="spellStart"/>
      <w:r w:rsidR="001C5FFD">
        <w:rPr>
          <w:lang w:val="en-US"/>
        </w:rPr>
        <w:t>ce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alte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forumuri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ați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participat</w:t>
      </w:r>
      <w:proofErr w:type="spellEnd"/>
      <w:r w:rsidR="001C5FFD">
        <w:rPr>
          <w:lang w:val="en-US"/>
        </w:rPr>
        <w:t xml:space="preserve"> </w:t>
      </w:r>
      <w:proofErr w:type="spellStart"/>
      <w:r w:rsidR="001C5FFD">
        <w:rPr>
          <w:lang w:val="en-US"/>
        </w:rPr>
        <w:t>dvs</w:t>
      </w:r>
      <w:proofErr w:type="spellEnd"/>
      <w:r w:rsidR="001C5FFD">
        <w:rPr>
          <w:lang w:val="en-US"/>
        </w:rPr>
        <w:t>.</w:t>
      </w:r>
    </w:p>
  </w:footnote>
  <w:footnote w:id="2">
    <w:p w:rsidR="00321653" w:rsidRPr="00321653" w:rsidRDefault="00321653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B761D1">
        <w:rPr>
          <w:lang w:val="en-US"/>
        </w:rPr>
        <w:t xml:space="preserve"> </w:t>
      </w:r>
      <w:r w:rsidR="00B761D1">
        <w:rPr>
          <w:lang w:val="ro-RO"/>
        </w:rPr>
        <w:t xml:space="preserve">Acest indicator va fi definit după ce vor fi recepționate datele de la toate țările participante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4427"/>
    <w:multiLevelType w:val="hybridMultilevel"/>
    <w:tmpl w:val="A7E0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60ECC"/>
    <w:multiLevelType w:val="hybridMultilevel"/>
    <w:tmpl w:val="B54CB6B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6A12129A"/>
    <w:multiLevelType w:val="hybridMultilevel"/>
    <w:tmpl w:val="4336F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01"/>
    <w:rsid w:val="0000649C"/>
    <w:rsid w:val="00057F42"/>
    <w:rsid w:val="000650EE"/>
    <w:rsid w:val="000E1733"/>
    <w:rsid w:val="0014267A"/>
    <w:rsid w:val="001563D8"/>
    <w:rsid w:val="001C5FFD"/>
    <w:rsid w:val="00212F97"/>
    <w:rsid w:val="002530B5"/>
    <w:rsid w:val="00311DA0"/>
    <w:rsid w:val="00321653"/>
    <w:rsid w:val="00496AC4"/>
    <w:rsid w:val="004E13FE"/>
    <w:rsid w:val="00586267"/>
    <w:rsid w:val="005B1DC2"/>
    <w:rsid w:val="005C0661"/>
    <w:rsid w:val="005F3688"/>
    <w:rsid w:val="0060662F"/>
    <w:rsid w:val="00642B54"/>
    <w:rsid w:val="006524DD"/>
    <w:rsid w:val="00652F2B"/>
    <w:rsid w:val="006A5321"/>
    <w:rsid w:val="00757211"/>
    <w:rsid w:val="007953F3"/>
    <w:rsid w:val="00800313"/>
    <w:rsid w:val="0099595D"/>
    <w:rsid w:val="009B4E58"/>
    <w:rsid w:val="00A10D64"/>
    <w:rsid w:val="00A17D93"/>
    <w:rsid w:val="00A356A5"/>
    <w:rsid w:val="00A56A89"/>
    <w:rsid w:val="00B612B7"/>
    <w:rsid w:val="00B761D1"/>
    <w:rsid w:val="00C31A84"/>
    <w:rsid w:val="00C5705B"/>
    <w:rsid w:val="00CB76FD"/>
    <w:rsid w:val="00D06FFE"/>
    <w:rsid w:val="00DC0B01"/>
    <w:rsid w:val="00E5718C"/>
    <w:rsid w:val="00E616CD"/>
    <w:rsid w:val="00E936DB"/>
    <w:rsid w:val="00EF780B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7092C-93DB-4E43-BC5B-247BE9F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F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936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Fontdeparagrafimplicit"/>
    <w:rsid w:val="00757211"/>
  </w:style>
  <w:style w:type="character" w:styleId="Accentuat">
    <w:name w:val="Emphasis"/>
    <w:basedOn w:val="Fontdeparagrafimplicit"/>
    <w:uiPriority w:val="20"/>
    <w:qFormat/>
    <w:rsid w:val="00757211"/>
    <w:rPr>
      <w:i/>
      <w:iCs/>
    </w:rPr>
  </w:style>
  <w:style w:type="paragraph" w:styleId="Listparagraf">
    <w:name w:val="List Paragraph"/>
    <w:basedOn w:val="Normal"/>
    <w:uiPriority w:val="34"/>
    <w:qFormat/>
    <w:rsid w:val="0000649C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44DC2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44DC2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F44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1D44-A225-4BB4-B00F-D4A79609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10399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LValcov</cp:lastModifiedBy>
  <cp:revision>2</cp:revision>
  <dcterms:created xsi:type="dcterms:W3CDTF">2015-07-10T15:37:00Z</dcterms:created>
  <dcterms:modified xsi:type="dcterms:W3CDTF">2015-07-10T15:37:00Z</dcterms:modified>
</cp:coreProperties>
</file>